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57"/>
        <w:gridCol w:w="3292"/>
        <w:gridCol w:w="2824"/>
      </w:tblGrid>
      <w:tr w:rsidR="00C43E9C" w:rsidRPr="00C43E9C" w14:paraId="1AE3B5FC" w14:textId="77777777" w:rsidTr="00642EB7">
        <w:trPr>
          <w:trHeight w:val="2141"/>
        </w:trPr>
        <w:tc>
          <w:tcPr>
            <w:tcW w:w="3457" w:type="dxa"/>
            <w:vAlign w:val="center"/>
          </w:tcPr>
          <w:p w14:paraId="1AE3B5EA" w14:textId="77777777" w:rsidR="00C43E9C" w:rsidRPr="00C43E9C" w:rsidRDefault="00C43E9C" w:rsidP="00642EB7">
            <w:pPr>
              <w:tabs>
                <w:tab w:val="left" w:pos="42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3"/>
                <w:szCs w:val="23"/>
                <w:u w:val="single"/>
              </w:rPr>
            </w:pPr>
          </w:p>
          <w:p w14:paraId="1AE3B5EB" w14:textId="77777777" w:rsidR="00C43E9C" w:rsidRPr="00C43E9C" w:rsidRDefault="00C43E9C" w:rsidP="00642EB7">
            <w:pPr>
              <w:pageBreakBefore/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AE3B5EC" w14:textId="77777777" w:rsidR="00C43E9C" w:rsidRPr="00C43E9C" w:rsidRDefault="00C43E9C" w:rsidP="00642EB7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АТ “КРИСТАЛБАНК”</w:t>
            </w:r>
          </w:p>
          <w:p w14:paraId="1AE3B5ED" w14:textId="77777777" w:rsidR="00C43E9C" w:rsidRPr="00C43E9C" w:rsidRDefault="00C43E9C" w:rsidP="00642EB7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Київ, 04053</w:t>
            </w:r>
          </w:p>
          <w:p w14:paraId="1AE3B5EE" w14:textId="77777777" w:rsidR="00C43E9C" w:rsidRPr="00C43E9C" w:rsidRDefault="00C43E9C" w:rsidP="00642EB7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Вул. </w:t>
            </w:r>
            <w:proofErr w:type="spellStart"/>
            <w:r w:rsidRPr="00C43E9C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Кудрявський</w:t>
            </w:r>
            <w:proofErr w:type="spellEnd"/>
            <w:r w:rsidRPr="00C43E9C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 узвіз, 2</w:t>
            </w:r>
          </w:p>
        </w:tc>
        <w:tc>
          <w:tcPr>
            <w:tcW w:w="3292" w:type="dxa"/>
            <w:vAlign w:val="bottom"/>
          </w:tcPr>
          <w:p w14:paraId="1AE3B5EF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val="ru-RU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ЗАЯВА</w:t>
            </w:r>
          </w:p>
          <w:p w14:paraId="1AE3B5F0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про купівлю іноземної валюти</w:t>
            </w:r>
          </w:p>
          <w:p w14:paraId="1AE3B5F2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</w:p>
          <w:p w14:paraId="1AE3B5F3" w14:textId="4D202E1A" w:rsidR="00C43E9C" w:rsidRPr="00C43E9C" w:rsidRDefault="00C43E9C" w:rsidP="00642EB7">
            <w:pPr>
              <w:keepNext/>
              <w:tabs>
                <w:tab w:val="center" w:pos="6521"/>
              </w:tabs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№ ___ від  </w:t>
            </w:r>
            <w:r w:rsidR="00742A96">
              <w:rPr>
                <w:rFonts w:ascii="Times New Roman" w:hAnsi="Times New Roman"/>
                <w:b/>
                <w:sz w:val="23"/>
                <w:szCs w:val="23"/>
              </w:rPr>
              <w:t>00.00.2022</w:t>
            </w:r>
            <w:r w:rsidRPr="00C43E9C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р.</w:t>
            </w:r>
          </w:p>
          <w:p w14:paraId="1AE3B5F4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</w:p>
          <w:p w14:paraId="1AE3B5F5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</w:p>
        </w:tc>
        <w:tc>
          <w:tcPr>
            <w:tcW w:w="2824" w:type="dxa"/>
          </w:tcPr>
          <w:p w14:paraId="1AE3B5F6" w14:textId="77777777" w:rsidR="00C43E9C" w:rsidRPr="00C43E9C" w:rsidRDefault="00C43E9C" w:rsidP="00642E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</w:pPr>
          </w:p>
          <w:p w14:paraId="1AE3B5F7" w14:textId="77777777" w:rsidR="00C43E9C" w:rsidRPr="00C43E9C" w:rsidRDefault="00C43E9C" w:rsidP="00642E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</w:pPr>
          </w:p>
          <w:p w14:paraId="1AE3B5F8" w14:textId="77777777" w:rsidR="00C43E9C" w:rsidRPr="00C43E9C" w:rsidRDefault="00C43E9C" w:rsidP="00642E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  <w:t xml:space="preserve"> 0408006</w:t>
            </w:r>
          </w:p>
          <w:p w14:paraId="1AE3B5F9" w14:textId="77777777" w:rsidR="00C43E9C" w:rsidRPr="00C43E9C" w:rsidRDefault="00C43E9C" w:rsidP="00642EB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AE3B5FA" w14:textId="77777777" w:rsidR="00C43E9C" w:rsidRPr="00C43E9C" w:rsidRDefault="00C43E9C" w:rsidP="00642EB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C43E9C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>Примірник №__</w:t>
            </w:r>
          </w:p>
          <w:p w14:paraId="1AE3B5FB" w14:textId="77777777" w:rsidR="00C43E9C" w:rsidRPr="00C43E9C" w:rsidRDefault="00C43E9C" w:rsidP="00642EB7">
            <w:pPr>
              <w:keepNext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1AE3B5FD" w14:textId="77777777" w:rsidR="00C43E9C" w:rsidRPr="00C43E9C" w:rsidRDefault="00C43E9C" w:rsidP="00C43E9C">
      <w:pPr>
        <w:keepNext/>
        <w:tabs>
          <w:tab w:val="center" w:pos="652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C43E9C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</w:p>
    <w:p w14:paraId="1AE3B5FE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Найменування клієнта, код за ЄДРПОУ:</w:t>
      </w: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r w:rsidRPr="00C43E9C">
        <w:rPr>
          <w:rFonts w:ascii="Times New Roman" w:hAnsi="Times New Roman"/>
          <w:b/>
          <w:sz w:val="20"/>
          <w:szCs w:val="20"/>
        </w:rPr>
        <w:fldChar w:fldCharType="begin">
          <w:ffData>
            <w:name w:val="contragentsname"/>
            <w:enabled/>
            <w:calcOnExit w:val="0"/>
            <w:textInput>
              <w:default w:val="ТОВ &quot;ГУРМАНДІЗ&quot;"/>
            </w:textInput>
          </w:ffData>
        </w:fldChar>
      </w:r>
      <w:bookmarkStart w:id="0" w:name="contragentsname"/>
      <w:r w:rsidRPr="00C43E9C">
        <w:rPr>
          <w:rFonts w:ascii="Times New Roman" w:hAnsi="Times New Roman"/>
          <w:b/>
          <w:sz w:val="20"/>
          <w:szCs w:val="20"/>
        </w:rPr>
        <w:instrText xml:space="preserve"> FORMTEXT </w:instrText>
      </w:r>
      <w:r w:rsidRPr="00C43E9C">
        <w:rPr>
          <w:rFonts w:ascii="Times New Roman" w:hAnsi="Times New Roman"/>
          <w:b/>
          <w:sz w:val="20"/>
          <w:szCs w:val="20"/>
        </w:rPr>
      </w:r>
      <w:r w:rsidRPr="00C43E9C">
        <w:rPr>
          <w:rFonts w:ascii="Times New Roman" w:hAnsi="Times New Roman"/>
          <w:b/>
          <w:sz w:val="20"/>
          <w:szCs w:val="20"/>
        </w:rPr>
        <w:fldChar w:fldCharType="separate"/>
      </w:r>
      <w:r w:rsidRPr="00C43E9C">
        <w:rPr>
          <w:rFonts w:ascii="Times New Roman" w:hAnsi="Times New Roman"/>
          <w:b/>
          <w:sz w:val="20"/>
          <w:szCs w:val="20"/>
        </w:rPr>
        <w:t>ТОВ "_______"</w:t>
      </w:r>
      <w:r w:rsidRPr="00C43E9C">
        <w:rPr>
          <w:rFonts w:ascii="Times New Roman" w:hAnsi="Times New Roman"/>
          <w:b/>
          <w:sz w:val="20"/>
          <w:szCs w:val="20"/>
        </w:rPr>
        <w:fldChar w:fldCharType="end"/>
      </w:r>
      <w:bookmarkEnd w:id="0"/>
      <w:r w:rsidRPr="00C43E9C">
        <w:rPr>
          <w:rFonts w:ascii="Times New Roman" w:hAnsi="Times New Roman"/>
          <w:sz w:val="20"/>
          <w:szCs w:val="20"/>
        </w:rPr>
        <w:t xml:space="preserve">, </w:t>
      </w:r>
      <w:r w:rsidRPr="00C43E9C">
        <w:rPr>
          <w:rFonts w:ascii="Times New Roman" w:hAnsi="Times New Roman"/>
          <w:b/>
          <w:sz w:val="20"/>
          <w:szCs w:val="20"/>
        </w:rPr>
        <w:t>___________</w:t>
      </w:r>
    </w:p>
    <w:p w14:paraId="1AE3B5FF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Місцезнаходження/адреса</w:t>
      </w:r>
      <w:bookmarkStart w:id="1" w:name="OCRUncertain005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>:</w:t>
      </w:r>
      <w:bookmarkEnd w:id="1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</w:p>
    <w:p w14:paraId="1AE3B600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Телефон/телефакс</w:t>
      </w:r>
      <w:bookmarkStart w:id="2" w:name="OCRUncertain009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>:</w:t>
      </w:r>
      <w:bookmarkEnd w:id="2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Start w:id="3" w:name="OCRUncertain010"/>
    </w:p>
    <w:bookmarkEnd w:id="3"/>
    <w:p w14:paraId="1AE3B601" w14:textId="77777777" w:rsidR="00C43E9C" w:rsidRPr="00C43E9C" w:rsidRDefault="00C43E9C" w:rsidP="00C43E9C">
      <w:pPr>
        <w:widowControl w:val="0"/>
        <w:spacing w:after="0" w:line="240" w:lineRule="auto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П.І.Б. працівника, уповноваженого</w:t>
      </w:r>
      <w:bookmarkStart w:id="4" w:name="OCRUncertain011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на</w:t>
      </w:r>
      <w:bookmarkEnd w:id="4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bookmarkStart w:id="5" w:name="OCRUncertain012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в</w:t>
      </w:r>
      <w:bookmarkEnd w:id="5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и</w:t>
      </w:r>
      <w:bookmarkStart w:id="6" w:name="OCRUncertain013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ріше</w:t>
      </w:r>
      <w:bookmarkEnd w:id="6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нн</w:t>
      </w:r>
      <w:bookmarkStart w:id="7" w:name="OCRUncertain014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я</w:t>
      </w:r>
      <w:bookmarkEnd w:id="7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bookmarkStart w:id="8" w:name="OCRUncertain015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питанн</w:t>
      </w:r>
      <w:bookmarkEnd w:id="8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я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br/>
        <w:t xml:space="preserve">за угодою про купівлю іноземної валюти: </w:t>
      </w:r>
    </w:p>
    <w:p w14:paraId="1AE3B602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>№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телефону:</w:t>
      </w: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Start w:id="9" w:name="OCRUncertain017"/>
      <w:r w:rsidRPr="00C43E9C">
        <w:rPr>
          <w:rFonts w:ascii="Times New Roman" w:hAnsi="Times New Roman"/>
          <w:b/>
          <w:snapToGrid w:val="0"/>
          <w:sz w:val="20"/>
          <w:szCs w:val="20"/>
        </w:rPr>
        <w:fldChar w:fldCharType="begin">
          <w:ffData>
            <w:name w:val="MANAGER1PHONE"/>
            <w:enabled/>
            <w:calcOnExit w:val="0"/>
            <w:textInput/>
          </w:ffData>
        </w:fldChar>
      </w:r>
      <w:bookmarkStart w:id="10" w:name="MANAGER1PHONE"/>
      <w:r w:rsidRPr="00C43E9C">
        <w:rPr>
          <w:rFonts w:ascii="Times New Roman" w:hAnsi="Times New Roman"/>
          <w:b/>
          <w:snapToGrid w:val="0"/>
          <w:sz w:val="20"/>
          <w:szCs w:val="20"/>
        </w:rPr>
        <w:instrText xml:space="preserve"> FORMTEXT </w:instrText>
      </w:r>
      <w:r w:rsidRPr="00C43E9C">
        <w:rPr>
          <w:rFonts w:ascii="Times New Roman" w:hAnsi="Times New Roman"/>
          <w:b/>
          <w:snapToGrid w:val="0"/>
          <w:sz w:val="20"/>
          <w:szCs w:val="20"/>
        </w:rPr>
      </w:r>
      <w:r w:rsidRPr="00C43E9C">
        <w:rPr>
          <w:rFonts w:ascii="Times New Roman" w:hAnsi="Times New Roman"/>
          <w:b/>
          <w:snapToGrid w:val="0"/>
          <w:sz w:val="20"/>
          <w:szCs w:val="20"/>
        </w:rPr>
        <w:fldChar w:fldCharType="separate"/>
      </w:r>
      <w:r w:rsidRPr="00C43E9C">
        <w:rPr>
          <w:rFonts w:ascii="Times New Roman" w:hAnsi="Times New Roman"/>
          <w:b/>
          <w:noProof/>
          <w:snapToGrid w:val="0"/>
          <w:sz w:val="20"/>
          <w:szCs w:val="20"/>
        </w:rPr>
        <w:t> </w:t>
      </w:r>
      <w:r w:rsidRPr="00C43E9C">
        <w:rPr>
          <w:rFonts w:ascii="Times New Roman" w:hAnsi="Times New Roman"/>
          <w:b/>
          <w:noProof/>
          <w:snapToGrid w:val="0"/>
          <w:sz w:val="20"/>
          <w:szCs w:val="20"/>
        </w:rPr>
        <w:t> </w:t>
      </w:r>
      <w:r w:rsidRPr="00C43E9C">
        <w:rPr>
          <w:rFonts w:ascii="Times New Roman" w:hAnsi="Times New Roman"/>
          <w:b/>
          <w:noProof/>
          <w:snapToGrid w:val="0"/>
          <w:sz w:val="20"/>
          <w:szCs w:val="20"/>
        </w:rPr>
        <w:t> </w:t>
      </w:r>
      <w:r w:rsidRPr="00C43E9C">
        <w:rPr>
          <w:rFonts w:ascii="Times New Roman" w:hAnsi="Times New Roman"/>
          <w:b/>
          <w:noProof/>
          <w:snapToGrid w:val="0"/>
          <w:sz w:val="20"/>
          <w:szCs w:val="20"/>
        </w:rPr>
        <w:t> </w:t>
      </w:r>
      <w:r w:rsidRPr="00C43E9C">
        <w:rPr>
          <w:rFonts w:ascii="Times New Roman" w:hAnsi="Times New Roman"/>
          <w:b/>
          <w:noProof/>
          <w:snapToGrid w:val="0"/>
          <w:sz w:val="20"/>
          <w:szCs w:val="20"/>
        </w:rPr>
        <w:t> </w:t>
      </w:r>
      <w:r w:rsidRPr="00C43E9C">
        <w:rPr>
          <w:rFonts w:ascii="Times New Roman" w:hAnsi="Times New Roman"/>
          <w:b/>
          <w:snapToGrid w:val="0"/>
          <w:sz w:val="20"/>
          <w:szCs w:val="20"/>
        </w:rPr>
        <w:fldChar w:fldCharType="end"/>
      </w:r>
      <w:bookmarkEnd w:id="10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</w:p>
    <w:p w14:paraId="1AE3B603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Зразок 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підпису:  </w:t>
      </w:r>
    </w:p>
    <w:bookmarkEnd w:id="9"/>
    <w:p w14:paraId="1AE3B607" w14:textId="739B113E" w:rsidR="00C43E9C" w:rsidRPr="0076748C" w:rsidRDefault="00C43E9C" w:rsidP="0076748C">
      <w:pPr>
        <w:widowControl w:val="0"/>
        <w:spacing w:after="0" w:line="240" w:lineRule="auto"/>
        <w:rPr>
          <w:rFonts w:ascii="Times New Roman" w:eastAsia="Times New Roman" w:hAnsi="Times New Roman"/>
          <w:b/>
          <w:snapToGrid w:val="0"/>
          <w:sz w:val="20"/>
          <w:szCs w:val="20"/>
          <w:u w:val="single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Підстава для купівлі іноземної валюти на МВРУ: </w:t>
      </w:r>
    </w:p>
    <w:p w14:paraId="1AE3B608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Копія договору додається. </w:t>
      </w:r>
    </w:p>
    <w:p w14:paraId="1AE3B609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Доручаємо купити іноземну валюту на умовах, що зазначені нижче:</w:t>
      </w:r>
    </w:p>
    <w:p w14:paraId="1AE3B60A" w14:textId="77777777" w:rsidR="00C43E9C" w:rsidRPr="00C43E9C" w:rsidRDefault="00C43E9C" w:rsidP="00C43E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2126"/>
        <w:gridCol w:w="3260"/>
      </w:tblGrid>
      <w:tr w:rsidR="00C43E9C" w:rsidRPr="00C43E9C" w14:paraId="1AE3B60F" w14:textId="77777777" w:rsidTr="00642EB7">
        <w:trPr>
          <w:trHeight w:hRule="exact" w:val="136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B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Сума купівлі</w:t>
            </w: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іноземної валюти</w:t>
            </w:r>
            <w:bookmarkStart w:id="11" w:name="OCRUncertain028"/>
            <w:bookmarkEnd w:id="11"/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C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Назва  іноземної валюти, що купується, її код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D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Курс купівлі в гривнях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3B60E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Сума купівлі в гривнях</w:t>
            </w: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відповідно до курсу,</w:t>
            </w: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що зазначений у заяві</w:t>
            </w:r>
          </w:p>
        </w:tc>
      </w:tr>
      <w:tr w:rsidR="00C43E9C" w:rsidRPr="00C43E9C" w14:paraId="1AE3B614" w14:textId="77777777" w:rsidTr="00642EB7">
        <w:trPr>
          <w:trHeight w:hRule="exact" w:val="260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E3B610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B611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B612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E3B613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4</w:t>
            </w:r>
          </w:p>
        </w:tc>
      </w:tr>
      <w:tr w:rsidR="00C43E9C" w:rsidRPr="00C43E9C" w14:paraId="1AE3B61A" w14:textId="77777777" w:rsidTr="00642EB7">
        <w:trPr>
          <w:trHeight w:val="283"/>
        </w:trPr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5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7" w14:textId="3A49E8F0" w:rsidR="00C43E9C" w:rsidRPr="00C43E9C" w:rsidRDefault="00C43E9C" w:rsidP="003D3BE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8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FF0000"/>
                <w:sz w:val="20"/>
                <w:szCs w:val="20"/>
              </w:rPr>
            </w:pP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begin">
                <w:ffData>
                  <w:name w:val="MAXRATE1"/>
                  <w:enabled/>
                  <w:calcOnExit w:val="0"/>
                  <w:textInput>
                    <w:default w:val="за курсом уповноваженого банку"/>
                  </w:textInput>
                </w:ffData>
              </w:fldChar>
            </w:r>
            <w:bookmarkStart w:id="12" w:name="MAXRATE1"/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instrText xml:space="preserve"> FORMTEXT </w:instrText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separate"/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за курсом уповноваженого банку</w:t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3B619" w14:textId="77777777" w:rsidR="00C43E9C" w:rsidRPr="00C43E9C" w:rsidRDefault="00C43E9C" w:rsidP="00642E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</w:rPr>
            </w:pPr>
            <w:r w:rsidRPr="00C43E9C">
              <w:rPr>
                <w:rFonts w:ascii="Times New Roman" w:hAnsi="Times New Roman"/>
                <w:snapToGrid w:val="0"/>
                <w:sz w:val="20"/>
                <w:szCs w:val="20"/>
              </w:rPr>
              <w:fldChar w:fldCharType="begin">
                <w:ffData>
                  <w:name w:val="AMOUNTEQ"/>
                  <w:enabled/>
                  <w:calcOnExit w:val="0"/>
                  <w:textInput/>
                </w:ffData>
              </w:fldChar>
            </w:r>
            <w:bookmarkStart w:id="13" w:name="AMOUNTEQ"/>
            <w:r w:rsidRPr="00C43E9C">
              <w:rPr>
                <w:rFonts w:ascii="Times New Roman" w:hAnsi="Times New Roman"/>
                <w:snapToGrid w:val="0"/>
                <w:sz w:val="20"/>
                <w:szCs w:val="20"/>
              </w:rPr>
              <w:instrText xml:space="preserve"> FORMTEXT </w:instrText>
            </w:r>
            <w:r w:rsidRPr="00C43E9C">
              <w:rPr>
                <w:rFonts w:ascii="Times New Roman" w:hAnsi="Times New Roman"/>
                <w:snapToGrid w:val="0"/>
                <w:sz w:val="20"/>
                <w:szCs w:val="20"/>
              </w:rPr>
            </w:r>
            <w:r w:rsidRPr="00C43E9C">
              <w:rPr>
                <w:rFonts w:ascii="Times New Roman" w:hAnsi="Times New Roman"/>
                <w:snapToGrid w:val="0"/>
                <w:sz w:val="20"/>
                <w:szCs w:val="20"/>
              </w:rPr>
              <w:fldChar w:fldCharType="separate"/>
            </w:r>
            <w:r w:rsidRPr="00C43E9C">
              <w:rPr>
                <w:rFonts w:ascii="Times New Roman" w:hAnsi="Times New Roman"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snapToGrid w:val="0"/>
                <w:sz w:val="20"/>
                <w:szCs w:val="20"/>
              </w:rPr>
              <w:fldChar w:fldCharType="end"/>
            </w:r>
            <w:bookmarkEnd w:id="13"/>
            <w:r w:rsidRPr="00C43E9C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</w:rPr>
              <w:t xml:space="preserve"> </w:t>
            </w:r>
          </w:p>
        </w:tc>
      </w:tr>
      <w:tr w:rsidR="00C43E9C" w:rsidRPr="00C43E9C" w14:paraId="1AE3B61C" w14:textId="77777777" w:rsidTr="00642EB7">
        <w:trPr>
          <w:cantSplit/>
          <w:trHeight w:val="245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3B61B" w14:textId="1F12D7B3" w:rsidR="00C43E9C" w:rsidRPr="00C43E9C" w:rsidRDefault="00C43E9C" w:rsidP="00642E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Назва іноземної валюти (словами): </w:t>
            </w:r>
            <w:r w:rsidR="003D3BE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begin">
                <w:ffData>
                  <w:name w:val="CurrencySName"/>
                  <w:enabled/>
                  <w:calcOnExit w:val="0"/>
                  <w:textInput/>
                </w:ffData>
              </w:fldChar>
            </w:r>
            <w:bookmarkStart w:id="14" w:name="CurrencySName"/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instrText xml:space="preserve"> FORMTEXT </w:instrText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separate"/>
            </w:r>
            <w:r w:rsidRPr="00C43E9C">
              <w:rPr>
                <w:rFonts w:ascii="Times New Roman" w:hAnsi="Times New Roman"/>
                <w:b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b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b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b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b/>
                <w:noProof/>
                <w:snapToGrid w:val="0"/>
                <w:sz w:val="20"/>
                <w:szCs w:val="20"/>
              </w:rPr>
              <w:t> </w:t>
            </w:r>
            <w:r w:rsidRPr="00C43E9C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fldChar w:fldCharType="end"/>
            </w:r>
            <w:bookmarkEnd w:id="14"/>
          </w:p>
        </w:tc>
      </w:tr>
      <w:tr w:rsidR="00C43E9C" w:rsidRPr="00C43E9C" w14:paraId="1AE3B61E" w14:textId="77777777" w:rsidTr="00642EB7">
        <w:trPr>
          <w:cantSplit/>
          <w:trHeight w:val="221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3B61D" w14:textId="77777777" w:rsidR="00C43E9C" w:rsidRPr="00C43E9C" w:rsidRDefault="00C43E9C" w:rsidP="00642E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C43E9C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Сума купівлі іноземної валюти (прописом):    </w:t>
            </w:r>
          </w:p>
        </w:tc>
      </w:tr>
    </w:tbl>
    <w:p w14:paraId="1AE3B61F" w14:textId="77777777" w:rsidR="00C43E9C" w:rsidRPr="00C43E9C" w:rsidRDefault="00C43E9C" w:rsidP="00C43E9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0" w14:textId="500B69EE" w:rsidR="00C43E9C" w:rsidRPr="00C43E9C" w:rsidRDefault="00C43E9C" w:rsidP="00C43E9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Доручаємо </w:t>
      </w:r>
      <w:bookmarkStart w:id="15" w:name="OCRUncertain035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самостійно списати</w:t>
      </w:r>
      <w:bookmarkEnd w:id="15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з нашого рахунку</w:t>
      </w:r>
      <w:bookmarkStart w:id="16" w:name="OCRUncertain036"/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End w:id="16"/>
      <w:r w:rsidR="003D3BE8">
        <w:rPr>
          <w:rFonts w:ascii="Times New Roman" w:eastAsia="Times New Roman" w:hAnsi="Times New Roman"/>
          <w:snapToGrid w:val="0"/>
          <w:sz w:val="20"/>
          <w:szCs w:val="20"/>
        </w:rPr>
        <w:t>№ _____________в АТ «КРИСТАЛБАНК»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, код банку 339050 еквівалент в гривнях купленої іноземно</w:t>
      </w:r>
      <w:bookmarkStart w:id="17" w:name="OCRUncertain037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ї</w:t>
      </w:r>
      <w:bookmarkEnd w:id="17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валюти за курсом, вказаним </w:t>
      </w:r>
      <w:bookmarkStart w:id="18" w:name="OCRUncertain038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в</w:t>
      </w:r>
      <w:bookmarkEnd w:id="18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цій заяві та суму комісійних за проведення угоди за цією заявою у розмірі ____</w:t>
      </w:r>
      <w:r w:rsidRPr="00C43E9C">
        <w:rPr>
          <w:rFonts w:ascii="Times New Roman" w:eastAsia="Times New Roman" w:hAnsi="Times New Roman"/>
          <w:b/>
          <w:snapToGrid w:val="0"/>
          <w:sz w:val="20"/>
          <w:szCs w:val="20"/>
        </w:rPr>
        <w:t>%_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(</w:t>
      </w:r>
      <w:proofErr w:type="spellStart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мiн</w:t>
      </w:r>
      <w:proofErr w:type="spellEnd"/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. 100,00 грн) згідно тарифів банку на рахунок </w:t>
      </w:r>
      <w:r w:rsidRPr="00C43E9C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2900501001 </w:t>
      </w:r>
      <w:r w:rsidR="003D3BE8">
        <w:rPr>
          <w:rFonts w:ascii="Times New Roman" w:eastAsia="Times New Roman" w:hAnsi="Times New Roman"/>
          <w:snapToGrid w:val="0"/>
          <w:sz w:val="20"/>
          <w:szCs w:val="20"/>
        </w:rPr>
        <w:t>в АТ «КРИСТАЛБАНК»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, код банку 339050.</w:t>
      </w:r>
    </w:p>
    <w:p w14:paraId="1AE3B621" w14:textId="56057E78" w:rsidR="00C43E9C" w:rsidRPr="00C43E9C" w:rsidRDefault="00C43E9C" w:rsidP="00C43E9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Pr="00C43E9C">
        <w:rPr>
          <w:rFonts w:ascii="Times New Roman" w:eastAsia="Times New Roman" w:hAnsi="Times New Roman"/>
          <w:b/>
          <w:snapToGrid w:val="0"/>
          <w:color w:val="0070C0"/>
          <w:sz w:val="20"/>
          <w:szCs w:val="20"/>
        </w:rPr>
        <w:t xml:space="preserve"> 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Придбану валюту просимо перерахувати на наш валютний </w:t>
      </w:r>
      <w:r w:rsidR="003D3BE8">
        <w:rPr>
          <w:rFonts w:ascii="Times New Roman" w:eastAsia="Times New Roman" w:hAnsi="Times New Roman"/>
          <w:snapToGrid w:val="0"/>
          <w:sz w:val="20"/>
          <w:szCs w:val="20"/>
        </w:rPr>
        <w:t>рахунок № _______________в АТ  «КРИСТАЛБАНК»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, код банку 339050.</w:t>
      </w:r>
    </w:p>
    <w:p w14:paraId="1AE3B622" w14:textId="1B8BCFA0" w:rsidR="00C43E9C" w:rsidRPr="00C43E9C" w:rsidRDefault="00C43E9C" w:rsidP="00C43E9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pacing w:val="-2"/>
          <w:sz w:val="20"/>
          <w:szCs w:val="20"/>
        </w:rPr>
        <w:t>Придбану іноземну валюту зобов’язуємося використати за призначенням протягом 10</w:t>
      </w:r>
      <w:r w:rsidRPr="00C43E9C">
        <w:rPr>
          <w:rFonts w:ascii="Times New Roman" w:eastAsia="Times New Roman" w:hAnsi="Times New Roman"/>
          <w:snapToGrid w:val="0"/>
          <w:spacing w:val="-2"/>
          <w:sz w:val="20"/>
          <w:szCs w:val="20"/>
          <w:lang w:val="ru-RU"/>
        </w:rPr>
        <w:t xml:space="preserve"> </w:t>
      </w:r>
      <w:r w:rsidRPr="00C43E9C">
        <w:rPr>
          <w:rFonts w:ascii="Times New Roman" w:eastAsia="Times New Roman" w:hAnsi="Times New Roman"/>
          <w:snapToGrid w:val="0"/>
          <w:spacing w:val="-2"/>
          <w:sz w:val="20"/>
          <w:szCs w:val="20"/>
        </w:rPr>
        <w:t>(десяти) банківських днів. В разі,</w:t>
      </w:r>
      <w:r w:rsidRPr="00C43E9C">
        <w:rPr>
          <w:rFonts w:ascii="Times New Roman" w:eastAsia="Times New Roman" w:hAnsi="Times New Roman"/>
          <w:spacing w:val="-2"/>
          <w:sz w:val="20"/>
          <w:szCs w:val="20"/>
        </w:rPr>
        <w:t xml:space="preserve"> якщо придбана іноземна валюта не буде перерахована нами за призначенням у вищезазначений строк, доручаємо </w:t>
      </w:r>
      <w:r w:rsidR="003D3BE8">
        <w:rPr>
          <w:rFonts w:ascii="Times New Roman" w:eastAsia="Times New Roman" w:hAnsi="Times New Roman"/>
          <w:snapToGrid w:val="0"/>
          <w:sz w:val="20"/>
          <w:szCs w:val="20"/>
        </w:rPr>
        <w:t>АТ «КРИСТАЛБАНК»</w:t>
      </w:r>
      <w:r w:rsidRPr="00C43E9C">
        <w:rPr>
          <w:rFonts w:ascii="Times New Roman" w:eastAsia="Times New Roman" w:hAnsi="Times New Roman"/>
          <w:spacing w:val="-2"/>
          <w:sz w:val="20"/>
          <w:szCs w:val="20"/>
        </w:rPr>
        <w:t xml:space="preserve"> продати цю іноземну валюту на міжбанківському валютному ринку України за курсом  </w:t>
      </w:r>
      <w:r w:rsidR="003D3BE8">
        <w:rPr>
          <w:rFonts w:ascii="Times New Roman" w:eastAsia="Times New Roman" w:hAnsi="Times New Roman"/>
          <w:snapToGrid w:val="0"/>
          <w:sz w:val="20"/>
          <w:szCs w:val="20"/>
        </w:rPr>
        <w:t>АТ «КРИСТАЛБАНК»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Pr="00C43E9C">
        <w:rPr>
          <w:rFonts w:ascii="Times New Roman" w:eastAsia="Times New Roman" w:hAnsi="Times New Roman"/>
          <w:spacing w:val="-2"/>
          <w:sz w:val="20"/>
          <w:szCs w:val="20"/>
        </w:rPr>
        <w:t xml:space="preserve"> встановленому на день продажу.</w:t>
      </w:r>
    </w:p>
    <w:p w14:paraId="1AE3B623" w14:textId="4D31B676" w:rsidR="00C43E9C" w:rsidRPr="00C43E9C" w:rsidRDefault="00C43E9C" w:rsidP="00C43E9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Залишок гривень після купівлі валюти та комісій, або в разі неможливості виконання цієї заяви всю суму в гривні просимо перерахувати на наш поточний</w:t>
      </w:r>
      <w:r w:rsidR="003D3BE8">
        <w:rPr>
          <w:rFonts w:ascii="Times New Roman" w:eastAsia="Times New Roman" w:hAnsi="Times New Roman"/>
          <w:snapToGrid w:val="0"/>
          <w:sz w:val="20"/>
          <w:szCs w:val="20"/>
        </w:rPr>
        <w:t xml:space="preserve"> рахунок №  _____________ в АТ «КРИСТАЛБАНК»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, код банку 339050.</w:t>
      </w:r>
    </w:p>
    <w:p w14:paraId="1AE3B624" w14:textId="683533D8" w:rsidR="00C43E9C" w:rsidRDefault="00C43E9C" w:rsidP="00C43E9C">
      <w:pPr>
        <w:widowControl w:val="0"/>
        <w:spacing w:after="0" w:line="240" w:lineRule="auto"/>
        <w:ind w:firstLine="708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Строк дії заявки до</w:t>
      </w: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r w:rsidR="003D3BE8">
        <w:rPr>
          <w:rFonts w:ascii="Times New Roman" w:hAnsi="Times New Roman"/>
          <w:b/>
          <w:sz w:val="20"/>
          <w:szCs w:val="20"/>
        </w:rPr>
        <w:t xml:space="preserve">  ____</w:t>
      </w: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р</w:t>
      </w:r>
      <w:r w:rsidRPr="00C43E9C">
        <w:rPr>
          <w:rFonts w:ascii="Times New Roman" w:eastAsia="Times New Roman" w:hAnsi="Times New Roman"/>
          <w:noProof/>
          <w:snapToGrid w:val="0"/>
          <w:sz w:val="20"/>
          <w:szCs w:val="20"/>
        </w:rPr>
        <w:t>. (не більше 30 календарних днів)</w:t>
      </w:r>
    </w:p>
    <w:p w14:paraId="579AFBDA" w14:textId="6798959A" w:rsidR="0076748C" w:rsidRPr="0076748C" w:rsidRDefault="0076748C" w:rsidP="0076748C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</w:pPr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З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умовами</w:t>
      </w:r>
      <w:proofErr w:type="spellEnd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Д</w:t>
      </w:r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оговору комплексного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банківського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обслуговування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юридичних</w:t>
      </w:r>
      <w:proofErr w:type="spellEnd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самозайнятих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осіб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(в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т.ч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. 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надання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платіжних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послуг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)</w:t>
      </w:r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згодні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.</w:t>
      </w:r>
    </w:p>
    <w:p w14:paraId="6FBCB7C7" w14:textId="7133E16F" w:rsidR="0076748C" w:rsidRPr="0076748C" w:rsidRDefault="0076748C" w:rsidP="0076748C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</w:pPr>
      <w:proofErr w:type="spellStart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Надаємо</w:t>
      </w:r>
      <w:proofErr w:type="spellEnd"/>
      <w:r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gram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АТ  «</w:t>
      </w:r>
      <w:proofErr w:type="gram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КРИСТАЛБАНК»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згоду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на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проведення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платіжних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операцій</w:t>
      </w:r>
      <w:proofErr w:type="spellEnd"/>
      <w:r w:rsidRPr="0076748C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.</w:t>
      </w:r>
    </w:p>
    <w:p w14:paraId="1AE3B626" w14:textId="1B9E4596" w:rsidR="00C43E9C" w:rsidRPr="00C43E9C" w:rsidRDefault="0076748C" w:rsidP="0076748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val="ru-RU"/>
        </w:rPr>
        <w:t xml:space="preserve">             </w:t>
      </w:r>
      <w:r w:rsidR="00C43E9C" w:rsidRPr="00C43E9C">
        <w:rPr>
          <w:rFonts w:ascii="Times New Roman" w:eastAsia="Times New Roman" w:hAnsi="Times New Roman"/>
          <w:snapToGrid w:val="0"/>
          <w:sz w:val="20"/>
          <w:szCs w:val="20"/>
        </w:rPr>
        <w:t>Н</w:t>
      </w:r>
      <w:r w:rsidR="00742A96">
        <w:rPr>
          <w:rFonts w:ascii="Times New Roman" w:eastAsia="Times New Roman" w:hAnsi="Times New Roman"/>
          <w:snapToGrid w:val="0"/>
          <w:sz w:val="20"/>
          <w:szCs w:val="20"/>
        </w:rPr>
        <w:t>аступним підтверджуємо, що АТ  «КРИСТАЛБАНК»</w:t>
      </w:r>
      <w:r w:rsidR="00C43E9C"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 має право здійснювати за кошти Клієнта в гривнях купівлю іншої іноземної валюти на валютному ринку Укр</w:t>
      </w:r>
      <w:bookmarkStart w:id="19" w:name="_GoBack"/>
      <w:bookmarkEnd w:id="19"/>
      <w:r w:rsidR="00C43E9C" w:rsidRPr="00C43E9C">
        <w:rPr>
          <w:rFonts w:ascii="Times New Roman" w:eastAsia="Times New Roman" w:hAnsi="Times New Roman"/>
          <w:snapToGrid w:val="0"/>
          <w:sz w:val="20"/>
          <w:szCs w:val="20"/>
        </w:rPr>
        <w:t xml:space="preserve">аїни, яка надалі використовуватиметься для купівлі потрібної Клієнту іноземної валюти на валютних ринках в межах, встановлених діючим законодавством України.   </w:t>
      </w:r>
    </w:p>
    <w:p w14:paraId="1AE3B627" w14:textId="77777777" w:rsidR="00C43E9C" w:rsidRPr="00C43E9C" w:rsidRDefault="00C43E9C" w:rsidP="00C43E9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</w:p>
    <w:p w14:paraId="1AE3B628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Керівник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  <w:t>Проведено банком:</w:t>
      </w:r>
    </w:p>
    <w:p w14:paraId="1AE3B629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</w:p>
    <w:p w14:paraId="1AE3B62A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B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>Головний бухгалтер</w:t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</w:p>
    <w:p w14:paraId="1AE3B62C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C43E9C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 </w:t>
      </w:r>
    </w:p>
    <w:p w14:paraId="1AE3B62D" w14:textId="77777777" w:rsidR="00C43E9C" w:rsidRPr="00C43E9C" w:rsidRDefault="00C43E9C" w:rsidP="00C43E9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43E9C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1AE3B62E" w14:textId="77777777" w:rsidR="0067414D" w:rsidRPr="00C43E9C" w:rsidRDefault="0067414D">
      <w:pPr>
        <w:rPr>
          <w:rFonts w:ascii="Times New Roman" w:hAnsi="Times New Roman"/>
        </w:rPr>
      </w:pPr>
    </w:p>
    <w:sectPr w:rsidR="0067414D" w:rsidRPr="00C43E9C" w:rsidSect="001349FE">
      <w:headerReference w:type="default" r:id="rId6"/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4562B" w14:textId="77777777" w:rsidR="003F3ED8" w:rsidRDefault="003F3ED8" w:rsidP="003F3ED8">
      <w:pPr>
        <w:spacing w:after="0" w:line="240" w:lineRule="auto"/>
      </w:pPr>
      <w:r>
        <w:separator/>
      </w:r>
    </w:p>
  </w:endnote>
  <w:endnote w:type="continuationSeparator" w:id="0">
    <w:p w14:paraId="05E91CF0" w14:textId="77777777" w:rsidR="003F3ED8" w:rsidRDefault="003F3ED8" w:rsidP="003F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E93AA" w14:textId="77777777" w:rsidR="003F3ED8" w:rsidRDefault="003F3ED8" w:rsidP="003F3ED8">
      <w:pPr>
        <w:spacing w:after="0" w:line="240" w:lineRule="auto"/>
      </w:pPr>
      <w:r>
        <w:separator/>
      </w:r>
    </w:p>
  </w:footnote>
  <w:footnote w:type="continuationSeparator" w:id="0">
    <w:p w14:paraId="6E835437" w14:textId="77777777" w:rsidR="003F3ED8" w:rsidRDefault="003F3ED8" w:rsidP="003F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D173" w14:textId="2CD1DC25" w:rsidR="005531B8" w:rsidRPr="003D3BE8" w:rsidRDefault="005531B8" w:rsidP="001349FE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</w:pPr>
    <w:bookmarkStart w:id="20" w:name="_Toc59176874"/>
    <w:bookmarkStart w:id="21" w:name="_Toc72151879"/>
    <w:proofErr w:type="spellStart"/>
    <w:r w:rsidRPr="009D577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Додаток</w:t>
    </w:r>
    <w:proofErr w:type="spellEnd"/>
    <w:r w:rsidRPr="009D577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 xml:space="preserve"> </w:t>
    </w:r>
    <w:bookmarkEnd w:id="20"/>
    <w:bookmarkEnd w:id="21"/>
    <w:r w:rsidRPr="003D3BE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18</w:t>
    </w:r>
  </w:p>
  <w:p w14:paraId="3776E8D2" w14:textId="41E1099A" w:rsidR="005531B8" w:rsidRPr="009D5778" w:rsidRDefault="005531B8" w:rsidP="001349FE">
    <w:pPr>
      <w:widowControl w:val="0"/>
      <w:tabs>
        <w:tab w:val="left" w:pos="4226"/>
        <w:tab w:val="right" w:pos="9781"/>
      </w:tabs>
      <w:spacing w:after="0" w:line="240" w:lineRule="auto"/>
      <w:ind w:left="5670"/>
      <w:contextualSpacing/>
      <w:jc w:val="both"/>
      <w:rPr>
        <w:rFonts w:ascii="Times New Roman" w:hAnsi="Times New Roman"/>
        <w:sz w:val="18"/>
        <w:szCs w:val="18"/>
      </w:rPr>
    </w:pPr>
    <w:r w:rsidRPr="009D5778">
      <w:rPr>
        <w:rFonts w:ascii="Times New Roman" w:hAnsi="Times New Roman"/>
        <w:i/>
        <w:sz w:val="18"/>
        <w:szCs w:val="18"/>
      </w:rPr>
      <w:t>до Публічної пропозиції АТ «КРИСТАЛБАНК» на укладання договору комплексного банківського обслуговування</w:t>
    </w:r>
    <w:r w:rsidR="001349FE">
      <w:rPr>
        <w:rFonts w:ascii="Times New Roman" w:hAnsi="Times New Roman"/>
        <w:i/>
        <w:sz w:val="18"/>
        <w:szCs w:val="18"/>
      </w:rPr>
      <w:t xml:space="preserve"> </w:t>
    </w:r>
    <w:r w:rsidRPr="009D5778">
      <w:rPr>
        <w:rFonts w:ascii="Times New Roman" w:hAnsi="Times New Roman"/>
        <w:i/>
        <w:sz w:val="18"/>
        <w:szCs w:val="18"/>
      </w:rPr>
      <w:t xml:space="preserve">юридичних та </w:t>
    </w:r>
    <w:proofErr w:type="spellStart"/>
    <w:r w:rsidRPr="009D5778">
      <w:rPr>
        <w:rFonts w:ascii="Times New Roman" w:hAnsi="Times New Roman"/>
        <w:i/>
        <w:sz w:val="18"/>
        <w:szCs w:val="18"/>
      </w:rPr>
      <w:t>самозайнятих</w:t>
    </w:r>
    <w:proofErr w:type="spellEnd"/>
    <w:r w:rsidRPr="009D5778">
      <w:rPr>
        <w:rFonts w:ascii="Times New Roman" w:hAnsi="Times New Roman"/>
        <w:i/>
        <w:sz w:val="18"/>
        <w:szCs w:val="18"/>
      </w:rPr>
      <w:t xml:space="preserve"> осіб</w:t>
    </w:r>
  </w:p>
  <w:p w14:paraId="3DFEBDCA" w14:textId="77777777" w:rsidR="003F3ED8" w:rsidRDefault="003F3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C"/>
    <w:rsid w:val="000D1F49"/>
    <w:rsid w:val="001349FE"/>
    <w:rsid w:val="003D3BE8"/>
    <w:rsid w:val="003F3ED8"/>
    <w:rsid w:val="005531B8"/>
    <w:rsid w:val="005B3893"/>
    <w:rsid w:val="0067414D"/>
    <w:rsid w:val="00742A96"/>
    <w:rsid w:val="0076748C"/>
    <w:rsid w:val="009D5778"/>
    <w:rsid w:val="00C43E9C"/>
    <w:rsid w:val="00D1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5EA"/>
  <w15:docId w15:val="{8EA58526-75AB-4E12-97A7-1195721D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9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31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F3ED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3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F3ED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53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Вікторович Собуцький</dc:creator>
  <cp:lastModifiedBy>Макаренко Наталія Іванівна</cp:lastModifiedBy>
  <cp:revision>6</cp:revision>
  <dcterms:created xsi:type="dcterms:W3CDTF">2022-11-16T17:21:00Z</dcterms:created>
  <dcterms:modified xsi:type="dcterms:W3CDTF">2025-07-07T14:33:00Z</dcterms:modified>
</cp:coreProperties>
</file>